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关于招投标代理服务等供应商入库的公告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根据《学校供应商库管理办法（试行）》（苏幼专字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号）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文件要求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我校前期开展了招投标代理服务、校园零星工程维修服务、校园智能化建设服务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供应商库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建设的相关工作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通过公开发布、资格审查、现场陈述、综合评分等环节，经校党委会批准同意，最终入库名单公告如下（排名不分先后）：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一、招投标代理服务供应商入库名单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1.江苏仁禾中衡工程咨询房地产估价有限公司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2.苏州诚和招投标咨询有限公司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3.苏州铭坤招投标咨询服务有限公司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4.苏州市诚源招投标代理有限公司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5.中思项目管理咨询有限公司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二、校园零星工程维修服务供应商入库名单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1.江苏隆建建设有限公司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2.苏州达海京装饰工程科技有限公司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3.苏州蓝格建设发展有限公司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4.苏州市名人建筑装饰工程有限公司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5.苏州振领捷建筑安装有限公司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三、校园智能化建设服务供应商入库名单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炘知惠信息（江苏）有限公司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苏州吉诚系统工程有限公司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苏州领今智能科技有限公司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苏州市秋达智能科技有限公司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righ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苏州元朔信息科技有限公司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如投标供应商对入库结果有异议，可以在入库公告发布之日起七个工作日内，以书面形式提出质疑，逾期将不再受理。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firstLine="60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特此公告。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                     苏州幼儿师范高等专科学校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firstLine="60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                         2023年9月1月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right="0" w:firstLine="60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GUzM2FiMDkyNGEyZmU4NDgzMmNhMTAyZmE1ZDQifQ=="/>
  </w:docVars>
  <w:rsids>
    <w:rsidRoot w:val="00000000"/>
    <w:rsid w:val="0D8A14C9"/>
    <w:rsid w:val="3235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2023-09-01T04:01:00Z</dcterms:created>
  <dc:creator>36411</dc:creator>
  <cp:lastModifiedBy>小H</cp:lastModifiedBy>
  <dcterms:modified xsi:type="dcterms:W3CDTF">2023-09-01T08:11:51Z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EF1A1B8299134A23BB93711120FC19F8_12</vt:lpwstr>
  </property>
</Properties>
</file>